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Wetherington Kevin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BANYAN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DYCOM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290.43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common stock for the payment of tax liability incident to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unvested time-vesting restricted stock units ("TRSUs").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F. Urness by POA from Kevin M. Wetherington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8110" TargetMode="External"/><Relationship Id="rId5" Type="http://schemas.openxmlformats.org/officeDocument/2006/relationships/hyperlink" Target="http://www.sec.gov/cgi-bin/browse-edgar?action=getcompany&amp;CIK=0000067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3263</Characters>
  <CharactersWithSpaces>3795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